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DD" w:rsidRPr="003F4EDD" w:rsidRDefault="003F4EDD">
      <w:pPr>
        <w:rPr>
          <w:rFonts w:asciiTheme="minorHAnsi" w:hAnsiTheme="minorHAnsi"/>
          <w:b/>
        </w:rPr>
      </w:pPr>
      <w:r w:rsidRPr="003F4EDD">
        <w:rPr>
          <w:rFonts w:asciiTheme="minorHAnsi" w:hAnsiTheme="minorHAnsi"/>
          <w:b/>
        </w:rPr>
        <w:t>MSQ Unit 34</w:t>
      </w:r>
    </w:p>
    <w:p w:rsidR="003F4EDD" w:rsidRPr="003F4EDD" w:rsidRDefault="003F4EDD">
      <w:pPr>
        <w:rPr>
          <w:rFonts w:asciiTheme="minorHAnsi" w:hAnsiTheme="minorHAnsi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3"/>
        <w:gridCol w:w="5538"/>
      </w:tblGrid>
      <w:tr w:rsidR="0084409F" w:rsidRPr="008F059F" w:rsidTr="003F4EDD">
        <w:tc>
          <w:tcPr>
            <w:tcW w:w="0" w:type="auto"/>
            <w:shd w:val="clear" w:color="auto" w:fill="FFFFFF" w:themeFill="background1"/>
          </w:tcPr>
          <w:p w:rsidR="0084409F" w:rsidRPr="008F059F" w:rsidRDefault="0084409F" w:rsidP="003F4EDD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84409F" w:rsidRPr="008F059F" w:rsidRDefault="0084409F" w:rsidP="003F4EDD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Mathematics for Seafarers</w:t>
            </w:r>
          </w:p>
        </w:tc>
      </w:tr>
      <w:tr w:rsidR="0084409F" w:rsidRPr="008F059F" w:rsidTr="003F4EDD">
        <w:tc>
          <w:tcPr>
            <w:tcW w:w="0" w:type="auto"/>
            <w:shd w:val="clear" w:color="auto" w:fill="FFFFFF" w:themeFill="background1"/>
          </w:tcPr>
          <w:p w:rsidR="0084409F" w:rsidRPr="008F059F" w:rsidRDefault="003F4EDD" w:rsidP="003F4EDD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QCF </w:t>
            </w:r>
            <w:r w:rsidR="0084409F"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84409F" w:rsidRPr="008F059F" w:rsidRDefault="0084409F" w:rsidP="003F4EDD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84409F" w:rsidRPr="008F059F" w:rsidTr="003F4EDD">
        <w:tc>
          <w:tcPr>
            <w:tcW w:w="0" w:type="auto"/>
            <w:shd w:val="clear" w:color="auto" w:fill="FFFFFF" w:themeFill="background1"/>
          </w:tcPr>
          <w:p w:rsidR="0084409F" w:rsidRPr="008F059F" w:rsidRDefault="0084409F" w:rsidP="003F4EDD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shd w:val="clear" w:color="auto" w:fill="FFFFFF" w:themeFill="background1"/>
          </w:tcPr>
          <w:p w:rsidR="0084409F" w:rsidRPr="008F059F" w:rsidRDefault="0084409F" w:rsidP="003F4EDD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5</w:t>
            </w:r>
          </w:p>
        </w:tc>
      </w:tr>
      <w:tr w:rsidR="0084409F" w:rsidRPr="008F059F" w:rsidTr="003F4EDD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84409F" w:rsidRPr="008F059F" w:rsidRDefault="0084409F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84409F" w:rsidRPr="008F059F" w:rsidRDefault="0084409F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84409F" w:rsidRPr="008F059F" w:rsidRDefault="0084409F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84409F" w:rsidRPr="008F059F" w:rsidRDefault="0084409F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84409F" w:rsidRPr="008F059F">
        <w:trPr>
          <w:cantSplit/>
        </w:trPr>
        <w:tc>
          <w:tcPr>
            <w:tcW w:w="0" w:type="auto"/>
          </w:tcPr>
          <w:p w:rsidR="0084409F" w:rsidRPr="008F059F" w:rsidRDefault="008440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calculate simple statistical measures in scientific contexts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Calculate the mean or mode or median for given data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Calculate the range and standard deviation for given data</w:t>
            </w:r>
          </w:p>
          <w:p w:rsidR="0084409F" w:rsidRPr="008F059F" w:rsidRDefault="0084409F">
            <w:pPr>
              <w:pStyle w:val="ListNumber"/>
              <w:numPr>
                <w:ilvl w:val="0"/>
                <w:numId w:val="0"/>
              </w:numPr>
              <w:spacing w:before="120"/>
              <w:ind w:left="1440" w:hanging="360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</w:p>
        </w:tc>
      </w:tr>
      <w:tr w:rsidR="0084409F" w:rsidRPr="008F059F">
        <w:trPr>
          <w:cantSplit/>
        </w:trPr>
        <w:tc>
          <w:tcPr>
            <w:tcW w:w="0" w:type="auto"/>
          </w:tcPr>
          <w:p w:rsidR="0084409F" w:rsidRPr="008F059F" w:rsidRDefault="008440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interpret simple statistical measures in scientific contexts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Interpret the results for mean or mode or median in relation to given data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Interpret he results for range and standard deviation in relation to given data</w:t>
            </w:r>
          </w:p>
          <w:p w:rsidR="0084409F" w:rsidRPr="008F059F" w:rsidRDefault="0084409F">
            <w:pPr>
              <w:pStyle w:val="ListNumber"/>
              <w:numPr>
                <w:ilvl w:val="0"/>
                <w:numId w:val="0"/>
              </w:numPr>
              <w:spacing w:before="120"/>
              <w:ind w:left="186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84409F" w:rsidRPr="008F059F">
        <w:trPr>
          <w:cantSplit/>
        </w:trPr>
        <w:tc>
          <w:tcPr>
            <w:tcW w:w="0" w:type="auto"/>
          </w:tcPr>
          <w:p w:rsidR="0084409F" w:rsidRPr="008F059F" w:rsidRDefault="008440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simplify algebraic expressions involving brackets, fractions and indices in scientific contexts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Simplify algebraic expressions involving brackets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Simplify algebraic expressions involving fractions.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44" w:hanging="358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Simplify algebraic expressions involving indices: positive or negative or fractional</w:t>
            </w:r>
          </w:p>
          <w:p w:rsidR="0084409F" w:rsidRPr="008F059F" w:rsidRDefault="0084409F">
            <w:pPr>
              <w:pStyle w:val="ListNumber"/>
              <w:numPr>
                <w:ilvl w:val="0"/>
                <w:numId w:val="0"/>
              </w:numPr>
              <w:spacing w:before="120"/>
              <w:ind w:left="186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84409F" w:rsidRPr="008F059F">
        <w:trPr>
          <w:cantSplit/>
        </w:trPr>
        <w:tc>
          <w:tcPr>
            <w:tcW w:w="0" w:type="auto"/>
          </w:tcPr>
          <w:p w:rsidR="0084409F" w:rsidRPr="008F059F" w:rsidRDefault="0084409F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use straight line graphs in scientific contexts</w:t>
            </w:r>
          </w:p>
          <w:p w:rsidR="0084409F" w:rsidRPr="008F059F" w:rsidRDefault="0084409F">
            <w:pPr>
              <w:pStyle w:val="ListNumber"/>
              <w:numPr>
                <w:ilvl w:val="0"/>
                <w:numId w:val="0"/>
              </w:numPr>
              <w:ind w:left="468"/>
              <w:jc w:val="left"/>
              <w:rPr>
                <w:rFonts w:asciiTheme="minorHAnsi" w:eastAsiaTheme="minorEastAsia" w:hAnsiTheme="minorHAnsi" w:cs="Gill Sans MT"/>
              </w:rPr>
            </w:pPr>
          </w:p>
        </w:tc>
        <w:tc>
          <w:tcPr>
            <w:tcW w:w="5538" w:type="dxa"/>
          </w:tcPr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Given a straight line graph, state its equation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 xml:space="preserve">Given a straight line equation, sketch its graph 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Plot suitable given data to obtain a graph with line of best fit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Given a graph with line of best fit, use it to obtain a predicted value for one variable given a value for the other variable</w:t>
            </w:r>
          </w:p>
          <w:p w:rsidR="0084409F" w:rsidRPr="008F059F" w:rsidRDefault="0084409F">
            <w:pPr>
              <w:pStyle w:val="ListNumber"/>
              <w:numPr>
                <w:ilvl w:val="0"/>
                <w:numId w:val="0"/>
              </w:numPr>
              <w:spacing w:before="120"/>
              <w:ind w:left="516"/>
              <w:jc w:val="left"/>
              <w:rPr>
                <w:rFonts w:asciiTheme="minorHAnsi" w:eastAsiaTheme="minorEastAsia" w:hAnsiTheme="minorHAnsi" w:cs="Gill Sans MT"/>
              </w:rPr>
            </w:pPr>
          </w:p>
        </w:tc>
      </w:tr>
      <w:tr w:rsidR="0084409F" w:rsidRPr="008F059F">
        <w:trPr>
          <w:cantSplit/>
          <w:trHeight w:val="688"/>
        </w:trPr>
        <w:tc>
          <w:tcPr>
            <w:tcW w:w="0" w:type="auto"/>
          </w:tcPr>
          <w:p w:rsidR="0084409F" w:rsidRPr="008F059F" w:rsidRDefault="0084409F">
            <w:pPr>
              <w:pStyle w:val="TableText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Evaluate simple scientific formulae</w:t>
            </w:r>
          </w:p>
          <w:p w:rsidR="0084409F" w:rsidRPr="008F059F" w:rsidRDefault="0084409F">
            <w:pPr>
              <w:pStyle w:val="TableText"/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  <w:p w:rsidR="0084409F" w:rsidRPr="008F059F" w:rsidRDefault="0084409F">
            <w:pPr>
              <w:pStyle w:val="TableText"/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  <w:tc>
          <w:tcPr>
            <w:tcW w:w="5538" w:type="dxa"/>
          </w:tcPr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Evaluate scientific formulae involving addition or subtraction or multiplication or division of terms, and combinations of these operations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9"/>
              </w:numPr>
              <w:spacing w:before="120"/>
              <w:ind w:left="516" w:hanging="329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Evaluate scientific formulae involving simple powers: squares or square roots or cubes or cube roots</w:t>
            </w:r>
          </w:p>
          <w:p w:rsidR="0084409F" w:rsidRPr="008F059F" w:rsidRDefault="0084409F">
            <w:pPr>
              <w:pStyle w:val="ListNumber"/>
              <w:numPr>
                <w:ilvl w:val="0"/>
                <w:numId w:val="0"/>
              </w:numPr>
              <w:spacing w:before="120"/>
              <w:ind w:left="516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</w:p>
        </w:tc>
      </w:tr>
      <w:tr w:rsidR="0084409F" w:rsidRPr="008F059F">
        <w:trPr>
          <w:cantSplit/>
          <w:trHeight w:val="688"/>
        </w:trPr>
        <w:tc>
          <w:tcPr>
            <w:tcW w:w="0" w:type="auto"/>
          </w:tcPr>
          <w:p w:rsidR="0084409F" w:rsidRPr="008F059F" w:rsidRDefault="0084409F">
            <w:pPr>
              <w:pStyle w:val="TableText"/>
              <w:numPr>
                <w:ilvl w:val="1"/>
                <w:numId w:val="24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Be able to transpose simple scientific formulae</w:t>
            </w:r>
          </w:p>
          <w:p w:rsidR="0084409F" w:rsidRPr="008F059F" w:rsidRDefault="0084409F">
            <w:pPr>
              <w:pStyle w:val="TableText"/>
              <w:spacing w:after="120"/>
              <w:ind w:left="7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  <w:tc>
          <w:tcPr>
            <w:tcW w:w="5538" w:type="dxa"/>
          </w:tcPr>
          <w:p w:rsidR="0084409F" w:rsidRPr="008F059F" w:rsidRDefault="0084409F">
            <w:pPr>
              <w:pStyle w:val="ListNumber"/>
              <w:numPr>
                <w:ilvl w:val="1"/>
                <w:numId w:val="27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Transpose scientific formulae involving addition or subtraction or multiplication or division of terms, and combinations of these operations</w:t>
            </w:r>
          </w:p>
          <w:p w:rsidR="0084409F" w:rsidRPr="008F059F" w:rsidRDefault="0084409F">
            <w:pPr>
              <w:pStyle w:val="ListNumber"/>
              <w:numPr>
                <w:ilvl w:val="1"/>
                <w:numId w:val="27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Transpose scientific formulae involving simple powers: squares or square roots or cubes or cube roots</w:t>
            </w:r>
          </w:p>
          <w:p w:rsidR="0084409F" w:rsidRPr="008F059F" w:rsidRDefault="0084409F">
            <w:pPr>
              <w:pStyle w:val="Knowledge"/>
              <w:ind w:left="544"/>
              <w:rPr>
                <w:rFonts w:asciiTheme="minorHAnsi" w:eastAsiaTheme="minorEastAsia" w:hAnsiTheme="minorHAnsi" w:cs="Gill Sans MT"/>
              </w:rPr>
            </w:pPr>
          </w:p>
        </w:tc>
      </w:tr>
      <w:tr w:rsidR="0084409F" w:rsidRPr="008F059F">
        <w:trPr>
          <w:cantSplit/>
          <w:trHeight w:val="688"/>
        </w:trPr>
        <w:tc>
          <w:tcPr>
            <w:tcW w:w="0" w:type="auto"/>
          </w:tcPr>
          <w:p w:rsidR="0084409F" w:rsidRPr="008F059F" w:rsidRDefault="0084409F">
            <w:pPr>
              <w:pStyle w:val="TableText"/>
              <w:numPr>
                <w:ilvl w:val="0"/>
                <w:numId w:val="25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calculate trigonometric problems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Knowledge"/>
              <w:numPr>
                <w:ilvl w:val="1"/>
                <w:numId w:val="26"/>
              </w:numPr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 xml:space="preserve">Express acute angles in degrees and radians and </w:t>
            </w:r>
          </w:p>
          <w:p w:rsidR="0084409F" w:rsidRPr="008F059F" w:rsidRDefault="0084409F">
            <w:pPr>
              <w:pStyle w:val="Knowledge"/>
              <w:numPr>
                <w:ilvl w:val="1"/>
                <w:numId w:val="26"/>
              </w:numPr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State the relationship between the two expressions</w:t>
            </w:r>
          </w:p>
          <w:p w:rsidR="0084409F" w:rsidRPr="008F059F" w:rsidRDefault="0084409F">
            <w:pPr>
              <w:pStyle w:val="Knowledge"/>
              <w:numPr>
                <w:ilvl w:val="1"/>
                <w:numId w:val="26"/>
              </w:numPr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Define acute, obtuse, complementary and supplementary angles</w:t>
            </w:r>
          </w:p>
          <w:p w:rsidR="0084409F" w:rsidRPr="008F059F" w:rsidRDefault="0084409F">
            <w:pPr>
              <w:pStyle w:val="Knowledge"/>
              <w:numPr>
                <w:ilvl w:val="1"/>
                <w:numId w:val="26"/>
              </w:numPr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Solve calculations which express the relationship between these expressions</w:t>
            </w:r>
          </w:p>
          <w:p w:rsidR="0084409F" w:rsidRPr="008F059F" w:rsidRDefault="0084409F">
            <w:pPr>
              <w:pStyle w:val="Knowledge"/>
              <w:numPr>
                <w:ilvl w:val="1"/>
                <w:numId w:val="26"/>
              </w:numPr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 xml:space="preserve">Define sine, cosine and tangent </w:t>
            </w:r>
          </w:p>
          <w:p w:rsidR="0084409F" w:rsidRPr="008F059F" w:rsidRDefault="0084409F">
            <w:pPr>
              <w:pStyle w:val="Knowledge"/>
              <w:numPr>
                <w:ilvl w:val="1"/>
                <w:numId w:val="26"/>
              </w:numPr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Solve calculations which express the relationships between these expressions</w:t>
            </w:r>
          </w:p>
          <w:p w:rsidR="0084409F" w:rsidRPr="008F059F" w:rsidRDefault="0084409F">
            <w:pPr>
              <w:pStyle w:val="Knowledge"/>
              <w:numPr>
                <w:ilvl w:val="1"/>
                <w:numId w:val="26"/>
              </w:numPr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Solve problems using Pythagoras Theorem</w:t>
            </w:r>
          </w:p>
        </w:tc>
      </w:tr>
      <w:tr w:rsidR="0084409F" w:rsidRPr="008F059F">
        <w:tc>
          <w:tcPr>
            <w:tcW w:w="0" w:type="auto"/>
            <w:tcBorders>
              <w:right w:val="nil"/>
            </w:tcBorders>
            <w:shd w:val="clear" w:color="auto" w:fill="99CCFF"/>
          </w:tcPr>
          <w:p w:rsidR="0084409F" w:rsidRPr="008F059F" w:rsidRDefault="0084409F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99CCFF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color w:val="000080"/>
                <w:sz w:val="22"/>
                <w:szCs w:val="22"/>
              </w:rPr>
            </w:pP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84409F" w:rsidRPr="008F059F" w:rsidRDefault="0084409F">
            <w:pPr>
              <w:ind w:left="185"/>
              <w:rPr>
                <w:rFonts w:asciiTheme="minorHAnsi" w:eastAsiaTheme="minorEastAsia" w:hAnsiTheme="minorHAnsi" w:cs="Gill Sans MT"/>
              </w:rPr>
            </w:pPr>
            <w:r w:rsidRPr="008F059F">
              <w:rPr>
                <w:rFonts w:asciiTheme="minorHAnsi" w:eastAsiaTheme="minorEastAsia" w:hAnsiTheme="minorHAnsi" w:cs="Gill Sans MT"/>
              </w:rPr>
              <w:t>To develop aspects of the learner’s skills in statistics, algebra and graphical work and to apply these skills in an appropriate scientific context</w:t>
            </w: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84409F" w:rsidRPr="008F059F">
        <w:trPr>
          <w:cantSplit/>
        </w:trPr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MNTB NOS (Jan 2006) – </w:t>
            </w: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MSA Assessment Strategy</w:t>
            </w:r>
          </w:p>
          <w:p w:rsidR="0084409F" w:rsidRPr="008F059F" w:rsidRDefault="0084409F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MCA requirements</w:t>
            </w: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Availability for use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84409F" w:rsidRPr="008F059F">
        <w:tc>
          <w:tcPr>
            <w:tcW w:w="0" w:type="auto"/>
          </w:tcPr>
          <w:p w:rsidR="0084409F" w:rsidRPr="008F059F" w:rsidRDefault="0084409F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84409F" w:rsidRPr="008F059F" w:rsidRDefault="0084409F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8F059F">
              <w:rPr>
                <w:rFonts w:asciiTheme="minorHAnsi" w:eastAsiaTheme="minorEastAsia" w:hAnsiTheme="minorHAnsi" w:cs="Gill Sans MT"/>
                <w:sz w:val="22"/>
                <w:szCs w:val="22"/>
              </w:rPr>
              <w:t>40</w:t>
            </w:r>
          </w:p>
        </w:tc>
      </w:tr>
    </w:tbl>
    <w:p w:rsidR="0084409F" w:rsidRPr="003F4EDD" w:rsidRDefault="0084409F">
      <w:pPr>
        <w:rPr>
          <w:rFonts w:asciiTheme="minorHAnsi" w:hAnsiTheme="minorHAnsi" w:cs="Gill Sans MT"/>
          <w:color w:val="000080"/>
        </w:rPr>
      </w:pPr>
    </w:p>
    <w:p w:rsidR="0084409F" w:rsidRPr="003F4EDD" w:rsidRDefault="0084409F">
      <w:pPr>
        <w:rPr>
          <w:rFonts w:asciiTheme="minorHAnsi" w:hAnsiTheme="minorHAnsi" w:cs="Gill Sans MT"/>
          <w:color w:val="000080"/>
        </w:rPr>
      </w:pPr>
    </w:p>
    <w:sectPr w:rsidR="0084409F" w:rsidRPr="003F4EDD" w:rsidSect="0084409F">
      <w:foot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59F" w:rsidRDefault="008F059F">
      <w:r>
        <w:separator/>
      </w:r>
    </w:p>
  </w:endnote>
  <w:endnote w:type="continuationSeparator" w:id="0">
    <w:p w:rsidR="008F059F" w:rsidRDefault="008F0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9F" w:rsidRDefault="0084409F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3F4EDD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196F41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196F41">
      <w:rPr>
        <w:rFonts w:ascii="Calibri" w:hAnsi="Calibri" w:cs="Calibri"/>
      </w:rPr>
      <w:fldChar w:fldCharType="separate"/>
    </w:r>
    <w:r w:rsidR="003F4EDD">
      <w:rPr>
        <w:rFonts w:ascii="Calibri" w:hAnsi="Calibri" w:cs="Calibri"/>
        <w:noProof/>
      </w:rPr>
      <w:t>1</w:t>
    </w:r>
    <w:r w:rsidR="00196F41">
      <w:rPr>
        <w:rFonts w:ascii="Calibri" w:hAnsi="Calibri" w:cs="Calibri"/>
      </w:rPr>
      <w:fldChar w:fldCharType="end"/>
    </w:r>
  </w:p>
  <w:p w:rsidR="0084409F" w:rsidRDefault="008440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59F" w:rsidRDefault="008F059F">
      <w:r>
        <w:separator/>
      </w:r>
    </w:p>
  </w:footnote>
  <w:footnote w:type="continuationSeparator" w:id="0">
    <w:p w:rsidR="008F059F" w:rsidRDefault="008F0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FD48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0573381E"/>
    <w:multiLevelType w:val="multilevel"/>
    <w:tmpl w:val="DB6C76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3">
    <w:nsid w:val="15731297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4">
    <w:nsid w:val="18657D5A"/>
    <w:multiLevelType w:val="hybridMultilevel"/>
    <w:tmpl w:val="77E86BD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6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4FD2F48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9">
    <w:nsid w:val="29A564AD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11">
    <w:nsid w:val="31C34933"/>
    <w:multiLevelType w:val="hybridMultilevel"/>
    <w:tmpl w:val="D1009268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42C39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3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14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5">
    <w:nsid w:val="53AF15E5"/>
    <w:multiLevelType w:val="multilevel"/>
    <w:tmpl w:val="461884AA"/>
    <w:lvl w:ilvl="0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6">
    <w:nsid w:val="55EB59B0"/>
    <w:multiLevelType w:val="hybridMultilevel"/>
    <w:tmpl w:val="218A224C"/>
    <w:lvl w:ilvl="0" w:tplc="3E5A9132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67F44B34"/>
    <w:multiLevelType w:val="multilevel"/>
    <w:tmpl w:val="461884AA"/>
    <w:lvl w:ilvl="0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8">
    <w:nsid w:val="6EF03B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3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10"/>
  </w:num>
  <w:num w:numId="13">
    <w:abstractNumId w:val="7"/>
  </w:num>
  <w:num w:numId="14">
    <w:abstractNumId w:val="11"/>
  </w:num>
  <w:num w:numId="15">
    <w:abstractNumId w:val="4"/>
  </w:num>
  <w:num w:numId="16">
    <w:abstractNumId w:val="15"/>
  </w:num>
  <w:num w:numId="17">
    <w:abstractNumId w:val="17"/>
  </w:num>
  <w:num w:numId="18">
    <w:abstractNumId w:val="16"/>
  </w:num>
  <w:num w:numId="19">
    <w:abstractNumId w:val="12"/>
  </w:num>
  <w:num w:numId="20">
    <w:abstractNumId w:val="9"/>
  </w:num>
  <w:num w:numId="21">
    <w:abstractNumId w:val="3"/>
  </w:num>
  <w:num w:numId="22">
    <w:abstractNumId w:val="18"/>
  </w:num>
  <w:num w:numId="23">
    <w:abstractNumId w:val="8"/>
  </w:num>
  <w:num w:numId="24">
    <w:abstractNumId w:val="2"/>
  </w:num>
  <w:num w:numId="25">
    <w:abstractNumId w:val="2"/>
    <w:lvlOverride w:ilvl="0">
      <w:lvl w:ilvl="0">
        <w:start w:val="1"/>
        <w:numFmt w:val="none"/>
        <w:lvlText w:val="7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6.%2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ascii="Times New Roman" w:hAnsi="Times New Roman" w:cs="Times New Roman" w:hint="default"/>
        </w:rPr>
      </w:lvl>
    </w:lvlOverride>
  </w:num>
  <w:num w:numId="26">
    <w:abstractNumId w:val="2"/>
    <w:lvlOverride w:ilvl="0">
      <w:lvl w:ilvl="0">
        <w:start w:val="1"/>
        <w:numFmt w:val="none"/>
        <w:lvlText w:val="7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7.%2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ascii="Times New Roman" w:hAnsi="Times New Roman" w:cs="Times New Roman" w:hint="default"/>
        </w:rPr>
      </w:lvl>
    </w:lvlOverride>
  </w:num>
  <w:num w:numId="27">
    <w:abstractNumId w:val="2"/>
    <w:lvlOverride w:ilvl="0">
      <w:lvl w:ilvl="0">
        <w:start w:val="1"/>
        <w:numFmt w:val="none"/>
        <w:lvlText w:val="6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none"/>
        <w:isLgl/>
        <w:lvlText w:val="6.1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09F"/>
    <w:rsid w:val="00196F41"/>
    <w:rsid w:val="003F4EDD"/>
    <w:rsid w:val="0084409F"/>
    <w:rsid w:val="008F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41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6F41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96F41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196F41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196F41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196F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41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196F41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196F41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196F41"/>
    <w:rPr>
      <w:b/>
      <w:bCs/>
    </w:rPr>
  </w:style>
  <w:style w:type="paragraph" w:customStyle="1" w:styleId="Knowledge">
    <w:name w:val="Knowledge"/>
    <w:basedOn w:val="Normal"/>
    <w:uiPriority w:val="99"/>
    <w:rsid w:val="00196F41"/>
    <w:pPr>
      <w:spacing w:before="120" w:after="120"/>
    </w:pPr>
  </w:style>
  <w:style w:type="paragraph" w:styleId="ListNumber">
    <w:name w:val="List Number"/>
    <w:basedOn w:val="Normal"/>
    <w:uiPriority w:val="99"/>
    <w:rsid w:val="00196F41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196F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41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rsid w:val="00196F41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6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F41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96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96F41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196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6F41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2761</Characters>
  <Application>Microsoft Office Word</Application>
  <DocSecurity>0</DocSecurity>
  <Lines>23</Lines>
  <Paragraphs>6</Paragraphs>
  <ScaleCrop>false</ScaleCrop>
  <Company>&lt;arabianhorse&gt;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4</cp:revision>
  <dcterms:created xsi:type="dcterms:W3CDTF">2010-08-11T09:41:00Z</dcterms:created>
  <dcterms:modified xsi:type="dcterms:W3CDTF">2013-08-19T13:23:00Z</dcterms:modified>
</cp:coreProperties>
</file>