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AF" w:rsidRPr="00A0575E" w:rsidRDefault="007417AF">
      <w:pPr>
        <w:rPr>
          <w:rFonts w:ascii="Calibri" w:hAnsi="Calibri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4667"/>
      </w:tblGrid>
      <w:tr w:rsidR="0028232C" w:rsidRPr="0059260A" w:rsidTr="00A0575E">
        <w:tc>
          <w:tcPr>
            <w:tcW w:w="1632" w:type="dxa"/>
            <w:shd w:val="clear" w:color="auto" w:fill="FFFFFF"/>
          </w:tcPr>
          <w:p w:rsidR="0028232C" w:rsidRPr="0028232C" w:rsidRDefault="0028232C" w:rsidP="0028232C">
            <w:pPr>
              <w:spacing w:before="60" w:after="60"/>
              <w:rPr>
                <w:rFonts w:ascii="Calibri" w:hAnsi="Calibri"/>
                <w:b/>
              </w:rPr>
            </w:pPr>
            <w:r w:rsidRPr="0028232C">
              <w:rPr>
                <w:rFonts w:ascii="Calibri" w:hAnsi="Calibri"/>
                <w:b/>
              </w:rPr>
              <w:t>MSQ Unit 87</w:t>
            </w:r>
          </w:p>
        </w:tc>
        <w:tc>
          <w:tcPr>
            <w:tcW w:w="7938" w:type="dxa"/>
            <w:shd w:val="clear" w:color="auto" w:fill="FFFFFF"/>
          </w:tcPr>
          <w:p w:rsidR="0028232C" w:rsidRPr="00A0575E" w:rsidRDefault="0028232C" w:rsidP="0028232C">
            <w:pPr>
              <w:pStyle w:val="TableText"/>
              <w:tabs>
                <w:tab w:val="left" w:pos="3285"/>
              </w:tabs>
              <w:spacing w:before="60" w:after="60" w:line="240" w:lineRule="auto"/>
              <w:jc w:val="right"/>
              <w:rPr>
                <w:rFonts w:ascii="Calibri" w:hAnsi="Calibri" w:cs="Gill Sans MT"/>
                <w:b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b/>
                <w:sz w:val="22"/>
                <w:szCs w:val="22"/>
              </w:rPr>
              <w:t>QCF Ref:  J/504/1135</w:t>
            </w:r>
          </w:p>
        </w:tc>
      </w:tr>
      <w:tr w:rsidR="00D4391B" w:rsidRPr="0059260A" w:rsidTr="00A0575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632" w:type="dxa"/>
            <w:shd w:val="clear" w:color="auto" w:fill="FFFFFF"/>
          </w:tcPr>
          <w:p w:rsidR="00D4391B" w:rsidRPr="00A0575E" w:rsidRDefault="00D4391B" w:rsidP="0028232C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b w:val="0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b w:val="0"/>
                <w:sz w:val="22"/>
                <w:szCs w:val="22"/>
              </w:rPr>
              <w:t>Title:</w:t>
            </w:r>
          </w:p>
        </w:tc>
        <w:tc>
          <w:tcPr>
            <w:tcW w:w="7938" w:type="dxa"/>
            <w:shd w:val="clear" w:color="auto" w:fill="FFFFFF"/>
          </w:tcPr>
          <w:p w:rsidR="00D4391B" w:rsidRPr="00A0575E" w:rsidRDefault="00D4391B" w:rsidP="0028232C">
            <w:pPr>
              <w:pStyle w:val="TableText"/>
              <w:tabs>
                <w:tab w:val="left" w:pos="3285"/>
              </w:tabs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b/>
                <w:sz w:val="22"/>
                <w:szCs w:val="22"/>
              </w:rPr>
              <w:t>Electrical circuits for marine engineers</w:t>
            </w:r>
          </w:p>
        </w:tc>
      </w:tr>
      <w:tr w:rsidR="00D4391B" w:rsidRPr="0059260A" w:rsidTr="00A0575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632" w:type="dxa"/>
            <w:shd w:val="clear" w:color="auto" w:fill="FFFFFF"/>
          </w:tcPr>
          <w:p w:rsidR="00D4391B" w:rsidRPr="00A0575E" w:rsidRDefault="00D4391B" w:rsidP="0028232C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b w:val="0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b w:val="0"/>
                <w:sz w:val="22"/>
                <w:szCs w:val="22"/>
              </w:rPr>
              <w:t>Level:</w:t>
            </w:r>
          </w:p>
        </w:tc>
        <w:tc>
          <w:tcPr>
            <w:tcW w:w="7938" w:type="dxa"/>
            <w:shd w:val="clear" w:color="auto" w:fill="FFFFFF"/>
          </w:tcPr>
          <w:p w:rsidR="00D4391B" w:rsidRPr="00A0575E" w:rsidRDefault="00D4391B" w:rsidP="0028232C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b/>
                <w:sz w:val="22"/>
                <w:szCs w:val="22"/>
              </w:rPr>
              <w:t>2</w:t>
            </w:r>
          </w:p>
        </w:tc>
      </w:tr>
      <w:tr w:rsidR="00D4391B" w:rsidRPr="0059260A" w:rsidTr="00A0575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632" w:type="dxa"/>
            <w:shd w:val="clear" w:color="auto" w:fill="FFFFFF"/>
          </w:tcPr>
          <w:p w:rsidR="00D4391B" w:rsidRPr="00A0575E" w:rsidRDefault="00D4391B" w:rsidP="0028232C">
            <w:pPr>
              <w:pStyle w:val="TableColumnHeader"/>
              <w:spacing w:before="60" w:after="60" w:line="240" w:lineRule="auto"/>
              <w:jc w:val="both"/>
              <w:rPr>
                <w:rFonts w:ascii="Calibri" w:hAnsi="Calibri" w:cs="Gill Sans MT"/>
                <w:b w:val="0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b w:val="0"/>
                <w:sz w:val="22"/>
                <w:szCs w:val="22"/>
              </w:rPr>
              <w:t>Credit value:</w:t>
            </w:r>
          </w:p>
        </w:tc>
        <w:tc>
          <w:tcPr>
            <w:tcW w:w="7938" w:type="dxa"/>
            <w:shd w:val="clear" w:color="auto" w:fill="FFFFFF"/>
          </w:tcPr>
          <w:p w:rsidR="00D4391B" w:rsidRPr="00A0575E" w:rsidRDefault="00D4391B" w:rsidP="0028232C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b/>
                <w:sz w:val="22"/>
                <w:szCs w:val="22"/>
              </w:rPr>
              <w:t>5</w:t>
            </w:r>
          </w:p>
        </w:tc>
      </w:tr>
      <w:tr w:rsidR="00D4391B" w:rsidRPr="0059260A" w:rsidTr="00A0575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0" w:type="auto"/>
            <w:shd w:val="clear" w:color="auto" w:fill="FFFFFF"/>
          </w:tcPr>
          <w:p w:rsidR="00D4391B" w:rsidRPr="00A0575E" w:rsidRDefault="0028232C" w:rsidP="0028232C">
            <w:pPr>
              <w:pStyle w:val="TableColumnHeader"/>
              <w:spacing w:before="60" w:after="6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 xml:space="preserve">Learning outcomes - </w:t>
            </w:r>
            <w:r w:rsidR="00D4391B" w:rsidRPr="00A0575E">
              <w:rPr>
                <w:rFonts w:ascii="Calibri" w:hAnsi="Calibri" w:cs="Gill Sans MT"/>
                <w:i/>
                <w:iCs/>
                <w:sz w:val="22"/>
                <w:szCs w:val="22"/>
              </w:rPr>
              <w:t>The learner will:</w:t>
            </w:r>
          </w:p>
        </w:tc>
        <w:tc>
          <w:tcPr>
            <w:tcW w:w="5327" w:type="dxa"/>
            <w:shd w:val="clear" w:color="auto" w:fill="FFFFFF"/>
          </w:tcPr>
          <w:p w:rsidR="00D4391B" w:rsidRPr="00A0575E" w:rsidRDefault="0028232C" w:rsidP="0028232C">
            <w:pPr>
              <w:pStyle w:val="TableColumnHeader"/>
              <w:tabs>
                <w:tab w:val="left" w:pos="2307"/>
                <w:tab w:val="left" w:pos="2790"/>
              </w:tabs>
              <w:spacing w:before="60" w:after="6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 xml:space="preserve">Assessment criteria - </w:t>
            </w:r>
            <w:r w:rsidR="00D4391B" w:rsidRPr="00A0575E">
              <w:rPr>
                <w:rFonts w:ascii="Calibri" w:hAnsi="Calibri" w:cs="Gill Sans MT"/>
                <w:i/>
                <w:iCs/>
                <w:sz w:val="22"/>
                <w:szCs w:val="22"/>
              </w:rPr>
              <w:t>The learner can:</w:t>
            </w: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</w:tcPr>
          <w:p w:rsidR="00D4391B" w:rsidRPr="00A0575E" w:rsidRDefault="00D4391B" w:rsidP="0028232C">
            <w:pPr>
              <w:pStyle w:val="TableListNumber"/>
              <w:numPr>
                <w:ilvl w:val="0"/>
                <w:numId w:val="9"/>
              </w:numPr>
              <w:tabs>
                <w:tab w:val="clear" w:pos="298"/>
                <w:tab w:val="left" w:pos="390"/>
              </w:tabs>
              <w:spacing w:before="40" w:after="40" w:line="240" w:lineRule="auto"/>
              <w:ind w:left="390" w:hanging="284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Understand the nature of electricity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Describe the theory of current flow in terms of electrical conductors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Describe circuit parameters in a dc resistive network.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Explain the difference between an insulator and a conductor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 xml:space="preserve">Describe the effect known as electrical resistance and its relationship to electrical conductors and temperature 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Describe the use of secondary cells and generators as an electrical source</w:t>
            </w: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</w:tcPr>
          <w:p w:rsidR="00D4391B" w:rsidRPr="00A0575E" w:rsidRDefault="00D4391B" w:rsidP="0028232C">
            <w:pPr>
              <w:pStyle w:val="TableListNumber"/>
              <w:numPr>
                <w:ilvl w:val="0"/>
                <w:numId w:val="9"/>
              </w:numPr>
              <w:tabs>
                <w:tab w:val="clear" w:pos="298"/>
                <w:tab w:val="left" w:pos="390"/>
              </w:tabs>
              <w:spacing w:before="40" w:after="40" w:line="240" w:lineRule="auto"/>
              <w:ind w:left="390" w:hanging="284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Identify different batteries as electrical power sources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Explain the difference between primary and secondary cells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Describe the chemical changes that take place during charging and discharging an cell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Measure the e.m.f. of a battery when connected, singly, in series and in parallel using a voltmeter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Explain the effect that the load current has on the p.d. of the battery and how the internal resistance can be calculated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Describe the names of the internal and external components that make up the Lead Acid and Alkaline cells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Describe the measurement of a battery’s capacity</w:t>
            </w: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</w:tcPr>
          <w:p w:rsidR="00D4391B" w:rsidRPr="00A0575E" w:rsidRDefault="00D4391B" w:rsidP="0028232C">
            <w:pPr>
              <w:pStyle w:val="TableListNumber"/>
              <w:numPr>
                <w:ilvl w:val="0"/>
                <w:numId w:val="9"/>
              </w:numPr>
              <w:tabs>
                <w:tab w:val="clear" w:pos="298"/>
                <w:tab w:val="left" w:pos="390"/>
              </w:tabs>
              <w:spacing w:before="40" w:after="40" w:line="240" w:lineRule="auto"/>
              <w:ind w:left="390" w:hanging="284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 xml:space="preserve">Complete calculations involving the resistance of an electrical circuit 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Define resistivity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Explain the effect of temperature on the resistance of a material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Define the temperature co-efficient of resistance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State the full term p.d. and define internal resistance of an electrical battery and generator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Solve calculations involving the definitions in 3.1, 3.3 and 3.4</w:t>
            </w: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</w:tcPr>
          <w:p w:rsidR="00D4391B" w:rsidRPr="00A0575E" w:rsidRDefault="00D4391B" w:rsidP="0028232C">
            <w:pPr>
              <w:pStyle w:val="TableListNumber"/>
              <w:numPr>
                <w:ilvl w:val="0"/>
                <w:numId w:val="9"/>
              </w:numPr>
              <w:tabs>
                <w:tab w:val="clear" w:pos="298"/>
                <w:tab w:val="left" w:pos="390"/>
              </w:tabs>
              <w:spacing w:before="40" w:after="40" w:line="240" w:lineRule="auto"/>
              <w:ind w:left="390" w:hanging="284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Be able to use electrical drawings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Explain the different symbols used in electrical drawings</w:t>
            </w: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</w:tcPr>
          <w:p w:rsidR="00D4391B" w:rsidRPr="00A0575E" w:rsidRDefault="00D4391B" w:rsidP="0028232C">
            <w:pPr>
              <w:pStyle w:val="TableListNumber"/>
              <w:numPr>
                <w:ilvl w:val="0"/>
                <w:numId w:val="9"/>
              </w:numPr>
              <w:tabs>
                <w:tab w:val="clear" w:pos="298"/>
                <w:tab w:val="left" w:pos="390"/>
              </w:tabs>
              <w:spacing w:before="40" w:after="40" w:line="240" w:lineRule="auto"/>
              <w:ind w:left="390" w:hanging="284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lastRenderedPageBreak/>
              <w:t>Be able to explain electrical current effects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 xml:space="preserve">Explain the effect of the following on electrical current </w:t>
            </w:r>
          </w:p>
          <w:p w:rsidR="00D4391B" w:rsidRPr="00A0575E" w:rsidRDefault="00D4391B" w:rsidP="0028232C">
            <w:pPr>
              <w:pStyle w:val="ListNumber"/>
              <w:numPr>
                <w:ilvl w:val="0"/>
                <w:numId w:val="15"/>
              </w:numPr>
              <w:spacing w:before="40" w:after="40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Magnetism</w:t>
            </w:r>
          </w:p>
          <w:p w:rsidR="00D4391B" w:rsidRPr="00A0575E" w:rsidRDefault="00D4391B" w:rsidP="0028232C">
            <w:pPr>
              <w:pStyle w:val="ListNumber"/>
              <w:numPr>
                <w:ilvl w:val="0"/>
                <w:numId w:val="15"/>
              </w:numPr>
              <w:spacing w:before="40" w:after="40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Chemicals</w:t>
            </w:r>
          </w:p>
          <w:p w:rsidR="00D4391B" w:rsidRPr="00A0575E" w:rsidRDefault="00D4391B" w:rsidP="0028232C">
            <w:pPr>
              <w:pStyle w:val="ListNumber"/>
              <w:numPr>
                <w:ilvl w:val="0"/>
                <w:numId w:val="15"/>
              </w:numPr>
              <w:spacing w:before="40" w:after="40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Heat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Describe practical applications of the effects on electric currents by:</w:t>
            </w:r>
          </w:p>
          <w:p w:rsidR="00D4391B" w:rsidRPr="00A0575E" w:rsidRDefault="00D4391B" w:rsidP="0028232C">
            <w:pPr>
              <w:pStyle w:val="ListNumber"/>
              <w:numPr>
                <w:ilvl w:val="0"/>
                <w:numId w:val="15"/>
              </w:numPr>
              <w:spacing w:before="40" w:after="40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Magnetism</w:t>
            </w:r>
          </w:p>
          <w:p w:rsidR="00D4391B" w:rsidRPr="00A0575E" w:rsidRDefault="00D4391B" w:rsidP="0028232C">
            <w:pPr>
              <w:pStyle w:val="ListNumber"/>
              <w:numPr>
                <w:ilvl w:val="0"/>
                <w:numId w:val="15"/>
              </w:numPr>
              <w:spacing w:before="40" w:after="40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Chemicals</w:t>
            </w:r>
          </w:p>
          <w:p w:rsidR="00D4391B" w:rsidRPr="00A0575E" w:rsidRDefault="00D4391B" w:rsidP="0028232C">
            <w:pPr>
              <w:pStyle w:val="ListNumber"/>
              <w:numPr>
                <w:ilvl w:val="0"/>
                <w:numId w:val="15"/>
              </w:numPr>
              <w:spacing w:before="40" w:after="40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>Heat</w:t>
            </w:r>
          </w:p>
          <w:p w:rsidR="00D4391B" w:rsidRPr="00A0575E" w:rsidRDefault="00D4391B" w:rsidP="0028232C">
            <w:pPr>
              <w:pStyle w:val="ListNumber"/>
              <w:numPr>
                <w:ilvl w:val="1"/>
                <w:numId w:val="9"/>
              </w:numPr>
              <w:spacing w:before="40" w:after="40"/>
              <w:ind w:left="544" w:hanging="544"/>
              <w:jc w:val="left"/>
              <w:rPr>
                <w:rFonts w:ascii="Calibri" w:hAnsi="Calibri" w:cs="Gill Sans MT"/>
              </w:rPr>
            </w:pPr>
            <w:r w:rsidRPr="00A0575E">
              <w:rPr>
                <w:rFonts w:ascii="Calibri" w:hAnsi="Calibri" w:cs="Gill Sans MT"/>
              </w:rPr>
              <w:t xml:space="preserve">Calculate the power dissipated in simple electrical circuits </w:t>
            </w:r>
          </w:p>
        </w:tc>
      </w:tr>
      <w:tr w:rsidR="00D4391B" w:rsidRPr="0059260A" w:rsidTr="00A0575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right w:val="nil"/>
            </w:tcBorders>
            <w:shd w:val="clear" w:color="auto" w:fill="FFFFFF"/>
          </w:tcPr>
          <w:p w:rsidR="00D4391B" w:rsidRPr="00A0575E" w:rsidRDefault="00D4391B" w:rsidP="0028232C">
            <w:pPr>
              <w:pStyle w:val="TableText"/>
              <w:spacing w:before="60" w:after="60" w:line="240" w:lineRule="auto"/>
              <w:jc w:val="both"/>
              <w:rPr>
                <w:rFonts w:ascii="Calibri" w:hAnsi="Calibri" w:cs="Gill Sans MT"/>
                <w:b/>
                <w:bCs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b/>
                <w:bCs/>
                <w:sz w:val="22"/>
                <w:szCs w:val="22"/>
              </w:rPr>
              <w:t>Additional information about the unit</w:t>
            </w:r>
          </w:p>
        </w:tc>
        <w:tc>
          <w:tcPr>
            <w:tcW w:w="5327" w:type="dxa"/>
            <w:tcBorders>
              <w:left w:val="nil"/>
            </w:tcBorders>
            <w:shd w:val="clear" w:color="auto" w:fill="FFFFFF"/>
          </w:tcPr>
          <w:p w:rsidR="00D4391B" w:rsidRPr="00A0575E" w:rsidRDefault="00D4391B" w:rsidP="0028232C">
            <w:pPr>
              <w:pStyle w:val="TableText"/>
              <w:spacing w:before="60" w:after="60" w:line="240" w:lineRule="auto"/>
              <w:ind w:left="185"/>
              <w:jc w:val="both"/>
              <w:rPr>
                <w:rFonts w:ascii="Calibri" w:hAnsi="Calibri" w:cs="Gill Sans MT"/>
                <w:sz w:val="22"/>
                <w:szCs w:val="22"/>
              </w:rPr>
            </w:pP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Unit aim(s)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To develop the knowledge and understanding of basic electrical concepts, magnetic and electromagnetic theory</w:t>
            </w: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Unit expiry date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jc w:val="both"/>
              <w:rPr>
                <w:rFonts w:ascii="Calibri" w:hAnsi="Calibri" w:cs="Gill Sans MT"/>
                <w:sz w:val="22"/>
                <w:szCs w:val="22"/>
              </w:rPr>
            </w:pP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0" w:type="auto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MNTB NOS (Jan 2006) – C01 Monitor and Operate Engine Room Machinery</w:t>
            </w:r>
          </w:p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 xml:space="preserve">C11 </w:t>
            </w:r>
            <w:r w:rsidR="0028232C" w:rsidRPr="00A0575E">
              <w:rPr>
                <w:rFonts w:ascii="Calibri" w:hAnsi="Calibri" w:cs="Gill Sans MT"/>
                <w:sz w:val="22"/>
                <w:szCs w:val="22"/>
              </w:rPr>
              <w:t xml:space="preserve"> </w:t>
            </w:r>
            <w:r w:rsidRPr="00A0575E">
              <w:rPr>
                <w:rFonts w:ascii="Calibri" w:hAnsi="Calibri" w:cs="Gill Sans MT"/>
                <w:sz w:val="22"/>
                <w:szCs w:val="22"/>
              </w:rPr>
              <w:t>Prepare and operate vessel propulsion machinery and ancillary systems</w:t>
            </w:r>
          </w:p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 xml:space="preserve">C13 </w:t>
            </w:r>
            <w:r w:rsidR="0028232C" w:rsidRPr="00A0575E">
              <w:rPr>
                <w:rFonts w:ascii="Calibri" w:hAnsi="Calibri" w:cs="Gill Sans MT"/>
                <w:sz w:val="22"/>
                <w:szCs w:val="22"/>
              </w:rPr>
              <w:t xml:space="preserve"> </w:t>
            </w:r>
            <w:r w:rsidRPr="00A0575E">
              <w:rPr>
                <w:rFonts w:ascii="Calibri" w:hAnsi="Calibri" w:cs="Gill Sans MT"/>
                <w:sz w:val="22"/>
                <w:szCs w:val="22"/>
              </w:rPr>
              <w:t>Operate and adjust vessel electrical equipment</w:t>
            </w:r>
          </w:p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 xml:space="preserve">C33 </w:t>
            </w:r>
            <w:r w:rsidR="0028232C" w:rsidRPr="00A0575E">
              <w:rPr>
                <w:rFonts w:ascii="Calibri" w:hAnsi="Calibri" w:cs="Gill Sans MT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A0575E">
              <w:rPr>
                <w:rFonts w:ascii="Calibri" w:hAnsi="Calibri" w:cs="Gill Sans MT"/>
                <w:sz w:val="22"/>
                <w:szCs w:val="22"/>
              </w:rPr>
              <w:t>Carry out maintenance of vessel electrical machinery and systems</w:t>
            </w: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 xml:space="preserve">Maritime and Coastguard Agency Marine Guidance Notice regarding Certificates of Competency – Engine Department,  </w:t>
            </w: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Maritime Skills Alliance Assessment Strategy</w:t>
            </w:r>
          </w:p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MCA Certification requirements</w:t>
            </w: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MCA….</w:t>
            </w: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 xml:space="preserve">Transportation </w:t>
            </w: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Name of the organisation submitting the unit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Scottish Qualifications Authority</w:t>
            </w: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Availability for use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Availability for delivery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</w:p>
        </w:tc>
      </w:tr>
      <w:tr w:rsidR="00D4391B" w:rsidRPr="0059260A" w:rsidTr="0028232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Guided Learning Hours</w:t>
            </w:r>
          </w:p>
        </w:tc>
        <w:tc>
          <w:tcPr>
            <w:tcW w:w="5327" w:type="dxa"/>
          </w:tcPr>
          <w:p w:rsidR="00D4391B" w:rsidRPr="00A0575E" w:rsidRDefault="00D4391B" w:rsidP="0028232C">
            <w:pPr>
              <w:pStyle w:val="TableText"/>
              <w:spacing w:before="40" w:after="40" w:line="240" w:lineRule="auto"/>
              <w:rPr>
                <w:rFonts w:ascii="Calibri" w:hAnsi="Calibri" w:cs="Gill Sans MT"/>
                <w:sz w:val="22"/>
                <w:szCs w:val="22"/>
              </w:rPr>
            </w:pPr>
            <w:r w:rsidRPr="00A0575E">
              <w:rPr>
                <w:rFonts w:ascii="Calibri" w:hAnsi="Calibri" w:cs="Gill Sans MT"/>
                <w:sz w:val="22"/>
                <w:szCs w:val="22"/>
              </w:rPr>
              <w:t>44</w:t>
            </w:r>
          </w:p>
        </w:tc>
      </w:tr>
    </w:tbl>
    <w:p w:rsidR="00D4391B" w:rsidRPr="00A0575E" w:rsidRDefault="00D4391B">
      <w:pPr>
        <w:rPr>
          <w:rFonts w:ascii="Calibri" w:hAnsi="Calibri" w:cs="Gill Sans MT"/>
          <w:color w:val="000080"/>
        </w:rPr>
      </w:pPr>
    </w:p>
    <w:p w:rsidR="00D4391B" w:rsidRPr="00A0575E" w:rsidRDefault="00D4391B">
      <w:pPr>
        <w:rPr>
          <w:rFonts w:ascii="Calibri" w:hAnsi="Calibri"/>
          <w:color w:val="000080"/>
        </w:rPr>
      </w:pPr>
    </w:p>
    <w:sectPr w:rsidR="00D4391B" w:rsidRPr="00A0575E" w:rsidSect="0028232C">
      <w:footerReference w:type="default" r:id="rId7"/>
      <w:pgSz w:w="11907" w:h="16840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75E" w:rsidRDefault="00A0575E">
      <w:r>
        <w:separator/>
      </w:r>
    </w:p>
  </w:endnote>
  <w:endnote w:type="continuationSeparator" w:id="0">
    <w:p w:rsidR="00A0575E" w:rsidRDefault="00A0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1B" w:rsidRDefault="00D4391B">
    <w:pPr>
      <w:pStyle w:val="Footer"/>
      <w:pBdr>
        <w:top w:val="thinThickSmallGap" w:sz="24" w:space="1" w:color="622423"/>
      </w:pBdr>
      <w:tabs>
        <w:tab w:val="clear" w:pos="4153"/>
      </w:tabs>
      <w:rPr>
        <w:rFonts w:ascii="Calibri" w:hAnsi="Calibri" w:cs="Calibri"/>
      </w:rPr>
    </w:pPr>
    <w:r>
      <w:rPr>
        <w:rFonts w:ascii="Calibri" w:hAnsi="Calibri" w:cs="Calibri"/>
      </w:rPr>
      <w:t>Maritime Skills Alliance</w:t>
    </w:r>
    <w:r>
      <w:rPr>
        <w:rFonts w:ascii="Calibri" w:hAnsi="Calibri" w:cs="Calibri"/>
      </w:rPr>
      <w:tab/>
      <w:t xml:space="preserve"> Page </w:t>
    </w:r>
    <w:r w:rsidR="00FF6436"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 \* MERGEFORMAT </w:instrText>
    </w:r>
    <w:r w:rsidR="00FF6436">
      <w:rPr>
        <w:rFonts w:ascii="Calibri" w:hAnsi="Calibri" w:cs="Calibri"/>
      </w:rPr>
      <w:fldChar w:fldCharType="separate"/>
    </w:r>
    <w:r w:rsidR="0028232C">
      <w:rPr>
        <w:rFonts w:ascii="Calibri" w:hAnsi="Calibri" w:cs="Calibri"/>
        <w:noProof/>
      </w:rPr>
      <w:t>1</w:t>
    </w:r>
    <w:r w:rsidR="00FF6436">
      <w:rPr>
        <w:rFonts w:ascii="Calibri" w:hAnsi="Calibri" w:cs="Calibri"/>
      </w:rPr>
      <w:fldChar w:fldCharType="end"/>
    </w:r>
  </w:p>
  <w:p w:rsidR="00D4391B" w:rsidRDefault="00D439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75E" w:rsidRDefault="00A0575E">
      <w:r>
        <w:separator/>
      </w:r>
    </w:p>
  </w:footnote>
  <w:footnote w:type="continuationSeparator" w:id="0">
    <w:p w:rsidR="00A0575E" w:rsidRDefault="00A0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4365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FB"/>
    <w:multiLevelType w:val="multilevel"/>
    <w:tmpl w:val="ADDE955A"/>
    <w:lvl w:ilvl="0">
      <w:start w:val="1"/>
      <w:numFmt w:val="decimal"/>
      <w:pStyle w:val="Heading6"/>
      <w:lvlText w:val="%1"/>
      <w:legacy w:legacy="1" w:legacySpace="12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numFmt w:val="none"/>
      <w:lvlText w:val=""/>
      <w:lvlJc w:val="left"/>
      <w:rPr>
        <w:rFonts w:ascii="Times New Roman" w:hAnsi="Times New Roman" w:cs="Times New Roman"/>
      </w:rPr>
    </w:lvl>
    <w:lvl w:ilvl="3">
      <w:numFmt w:val="none"/>
      <w:lvlText w:val="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9DC7798"/>
    <w:multiLevelType w:val="hybridMultilevel"/>
    <w:tmpl w:val="B0100B6A"/>
    <w:lvl w:ilvl="0" w:tplc="3E5A9132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D35416A"/>
    <w:multiLevelType w:val="hybridMultilevel"/>
    <w:tmpl w:val="84B0CDD4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2C5E8A"/>
    <w:multiLevelType w:val="hybridMultilevel"/>
    <w:tmpl w:val="42A2A56A"/>
    <w:lvl w:ilvl="0" w:tplc="41EA144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15E0873C">
      <w:start w:val="1"/>
      <w:numFmt w:val="decimal"/>
      <w:pStyle w:val="ListNumb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3134491"/>
    <w:multiLevelType w:val="hybridMultilevel"/>
    <w:tmpl w:val="5D34E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A6545"/>
    <w:multiLevelType w:val="singleLevel"/>
    <w:tmpl w:val="C4E28708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  <w:rPr>
        <w:rFonts w:ascii="Univers" w:hAnsi="Univers" w:cs="Univers" w:hint="default"/>
        <w:sz w:val="22"/>
        <w:szCs w:val="22"/>
      </w:rPr>
    </w:lvl>
  </w:abstractNum>
  <w:abstractNum w:abstractNumId="7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ascii="Times New Roman" w:hAnsi="Times New Roman" w:cs="Times New Roman"/>
      </w:rPr>
    </w:lvl>
  </w:abstractNum>
  <w:abstractNum w:abstractNumId="8" w15:restartNumberingAfterBreak="0">
    <w:nsid w:val="3F49243E"/>
    <w:multiLevelType w:val="multilevel"/>
    <w:tmpl w:val="CC2A1B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0170AA0"/>
    <w:multiLevelType w:val="hybridMultilevel"/>
    <w:tmpl w:val="80EA309C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1716942"/>
    <w:multiLevelType w:val="hybridMultilevel"/>
    <w:tmpl w:val="815C16A6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46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066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06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226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6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  <w:num w:numId="14">
    <w:abstractNumId w:val="0"/>
  </w:num>
  <w:num w:numId="15">
    <w:abstractNumId w:val="10"/>
  </w:num>
  <w:num w:numId="16">
    <w:abstractNumId w:val="9"/>
  </w:num>
  <w:num w:numId="17">
    <w:abstractNumId w:val="2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91B"/>
    <w:rsid w:val="0028232C"/>
    <w:rsid w:val="0059260A"/>
    <w:rsid w:val="007417AF"/>
    <w:rsid w:val="00A0575E"/>
    <w:rsid w:val="00D4391B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F0B8F81-B4F7-406A-94D2-14286F9A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36"/>
    <w:rPr>
      <w:rFonts w:ascii="Arial" w:hAnsi="Arial" w:cs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F6436"/>
    <w:pPr>
      <w:keepNext/>
      <w:tabs>
        <w:tab w:val="num" w:pos="360"/>
      </w:tabs>
      <w:overflowPunct w:val="0"/>
      <w:autoSpaceDE w:val="0"/>
      <w:autoSpaceDN w:val="0"/>
      <w:adjustRightInd w:val="0"/>
      <w:ind w:left="298" w:hanging="298"/>
      <w:textAlignment w:val="baseline"/>
      <w:outlineLvl w:val="4"/>
    </w:pPr>
    <w:rPr>
      <w:sz w:val="24"/>
      <w:szCs w:val="24"/>
      <w:lang w:val="en-US"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F6436"/>
    <w:pPr>
      <w:keepNext/>
      <w:numPr>
        <w:numId w:val="11"/>
      </w:numPr>
      <w:tabs>
        <w:tab w:val="num" w:pos="360"/>
      </w:tabs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rsid w:val="00FF6436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9"/>
    <w:rsid w:val="00FF6436"/>
    <w:rPr>
      <w:rFonts w:ascii="Arial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FF643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F6436"/>
    <w:rPr>
      <w:rFonts w:ascii="Arial" w:hAnsi="Arial" w:cs="Arial"/>
      <w:sz w:val="22"/>
      <w:szCs w:val="22"/>
      <w:lang w:val="en-GB" w:eastAsia="en-US"/>
    </w:rPr>
  </w:style>
  <w:style w:type="paragraph" w:customStyle="1" w:styleId="TableListNumber">
    <w:name w:val="Table List Number"/>
    <w:basedOn w:val="TableText"/>
    <w:uiPriority w:val="99"/>
    <w:rsid w:val="00FF6436"/>
    <w:pPr>
      <w:numPr>
        <w:numId w:val="7"/>
      </w:numPr>
      <w:tabs>
        <w:tab w:val="left" w:pos="298"/>
      </w:tabs>
    </w:pPr>
  </w:style>
  <w:style w:type="paragraph" w:customStyle="1" w:styleId="TableText">
    <w:name w:val="Table Text"/>
    <w:basedOn w:val="Normal"/>
    <w:uiPriority w:val="99"/>
    <w:rsid w:val="00FF6436"/>
    <w:pPr>
      <w:spacing w:before="120" w:after="170" w:line="240" w:lineRule="atLeas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rsid w:val="00FF6436"/>
    <w:rPr>
      <w:b/>
      <w:bCs/>
    </w:rPr>
  </w:style>
  <w:style w:type="paragraph" w:customStyle="1" w:styleId="Knowledge">
    <w:name w:val="Knowledge"/>
    <w:basedOn w:val="Normal"/>
    <w:uiPriority w:val="99"/>
    <w:rsid w:val="00FF6436"/>
    <w:pPr>
      <w:spacing w:before="120" w:after="120"/>
    </w:pPr>
  </w:style>
  <w:style w:type="paragraph" w:styleId="ListNumber">
    <w:name w:val="List Number"/>
    <w:basedOn w:val="Normal"/>
    <w:uiPriority w:val="99"/>
    <w:rsid w:val="00FF6436"/>
    <w:pPr>
      <w:numPr>
        <w:ilvl w:val="1"/>
        <w:numId w:val="8"/>
      </w:numPr>
      <w:spacing w:after="120"/>
      <w:jc w:val="both"/>
    </w:pPr>
  </w:style>
  <w:style w:type="paragraph" w:styleId="Header">
    <w:name w:val="header"/>
    <w:basedOn w:val="Normal"/>
    <w:link w:val="HeaderChar"/>
    <w:uiPriority w:val="99"/>
    <w:rsid w:val="00FF643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F6436"/>
    <w:rPr>
      <w:rFonts w:ascii="Arial" w:hAnsi="Arial" w:cs="Arial"/>
      <w:lang w:eastAsia="en-US"/>
    </w:rPr>
  </w:style>
  <w:style w:type="character" w:styleId="CommentReference">
    <w:name w:val="annotation reference"/>
    <w:uiPriority w:val="99"/>
    <w:rsid w:val="00FF6436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F64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F6436"/>
    <w:rPr>
      <w:rFonts w:ascii="Arial" w:hAnsi="Arial" w:cs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F64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F6436"/>
    <w:rPr>
      <w:rFonts w:ascii="Arial" w:hAnsi="Arial" w:cs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FF6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F6436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475</Words>
  <Characters>2709</Characters>
  <Application>Microsoft Office Word</Application>
  <DocSecurity>0</DocSecurity>
  <Lines>22</Lines>
  <Paragraphs>6</Paragraphs>
  <ScaleCrop>false</ScaleCrop>
  <Company>&lt;arabianhorse&gt;</Company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My Computer</dc:creator>
  <cp:keywords/>
  <dc:description/>
  <cp:lastModifiedBy>Iain Mackinnon</cp:lastModifiedBy>
  <cp:revision>5</cp:revision>
  <dcterms:created xsi:type="dcterms:W3CDTF">2010-12-20T16:52:00Z</dcterms:created>
  <dcterms:modified xsi:type="dcterms:W3CDTF">2016-08-23T07:07:00Z</dcterms:modified>
</cp:coreProperties>
</file>