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441"/>
        <w:gridCol w:w="5072"/>
      </w:tblGrid>
      <w:tr w:rsidR="00244BDB" w:rsidRPr="00C6783E" w:rsidTr="00244B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79DC" w:rsidRPr="00C6783E" w:rsidRDefault="007179DC" w:rsidP="004150FC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MSA Unit 13</w:t>
            </w:r>
            <w:r w:rsidR="004150FC">
              <w:rPr>
                <w:rFonts w:asciiTheme="minorHAnsi" w:hAnsiTheme="minorHAnsi" w:cs="Gill Sans MT"/>
                <w:sz w:val="22"/>
                <w:szCs w:val="22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DC" w:rsidRPr="00C6783E" w:rsidRDefault="000F0D8F" w:rsidP="00244BDB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>
              <w:rPr>
                <w:rFonts w:asciiTheme="minorHAnsi" w:hAnsiTheme="minorHAnsi" w:cs="Gill Sans MT"/>
                <w:b/>
                <w:sz w:val="22"/>
                <w:szCs w:val="22"/>
              </w:rPr>
              <w:t>RQ</w:t>
            </w:r>
            <w:r w:rsidR="00244BDB" w:rsidRPr="00C6783E">
              <w:rPr>
                <w:rFonts w:asciiTheme="minorHAnsi" w:hAnsiTheme="minorHAnsi" w:cs="Gill Sans MT"/>
                <w:b/>
                <w:sz w:val="22"/>
                <w:szCs w:val="22"/>
              </w:rPr>
              <w:t>F Ref: XXXXX</w:t>
            </w:r>
          </w:p>
        </w:tc>
      </w:tr>
      <w:tr w:rsidR="001501C1" w:rsidRPr="00C6783E" w:rsidTr="00244BDB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501C1" w:rsidRPr="00C6783E" w:rsidRDefault="001501C1" w:rsidP="00244BDB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b w:val="0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b w:val="0"/>
                <w:sz w:val="22"/>
                <w:szCs w:val="22"/>
              </w:rPr>
              <w:t>Title: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1501C1" w:rsidRPr="00C6783E" w:rsidRDefault="007A2612" w:rsidP="007A2612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>
              <w:rPr>
                <w:rFonts w:asciiTheme="minorHAnsi" w:hAnsiTheme="minorHAnsi" w:cs="Gill Sans MT"/>
                <w:b/>
                <w:sz w:val="22"/>
                <w:szCs w:val="22"/>
              </w:rPr>
              <w:t>Principles of</w:t>
            </w:r>
            <w:r>
              <w:rPr>
                <w:rFonts w:asciiTheme="minorHAnsi" w:hAnsiTheme="minorHAnsi" w:cs="Gill Sans MT"/>
                <w:b/>
                <w:sz w:val="22"/>
                <w:szCs w:val="22"/>
              </w:rPr>
              <w:t xml:space="preserve"> </w:t>
            </w:r>
            <w:r w:rsidR="004150FC">
              <w:rPr>
                <w:rFonts w:asciiTheme="minorHAnsi" w:hAnsiTheme="minorHAnsi" w:cs="Gill Sans MT"/>
                <w:b/>
                <w:sz w:val="22"/>
                <w:szCs w:val="22"/>
              </w:rPr>
              <w:t>m</w:t>
            </w:r>
            <w:bookmarkStart w:id="0" w:name="_GoBack"/>
            <w:bookmarkEnd w:id="0"/>
            <w:r w:rsidR="004B3BDB" w:rsidRPr="00C6783E">
              <w:rPr>
                <w:rFonts w:asciiTheme="minorHAnsi" w:hAnsiTheme="minorHAnsi" w:cs="Gill Sans MT"/>
                <w:b/>
                <w:sz w:val="22"/>
                <w:szCs w:val="22"/>
              </w:rPr>
              <w:t>arine auxiliary e</w:t>
            </w:r>
            <w:r w:rsidR="001501C1" w:rsidRPr="00C6783E">
              <w:rPr>
                <w:rFonts w:asciiTheme="minorHAnsi" w:hAnsiTheme="minorHAnsi" w:cs="Gill Sans MT"/>
                <w:b/>
                <w:sz w:val="22"/>
                <w:szCs w:val="22"/>
              </w:rPr>
              <w:t xml:space="preserve">lectrical </w:t>
            </w:r>
            <w:r w:rsidR="004B3BDB" w:rsidRPr="00C6783E">
              <w:rPr>
                <w:rFonts w:asciiTheme="minorHAnsi" w:hAnsiTheme="minorHAnsi" w:cs="Gill Sans MT"/>
                <w:b/>
                <w:sz w:val="22"/>
                <w:szCs w:val="22"/>
              </w:rPr>
              <w:t>plant</w:t>
            </w:r>
          </w:p>
        </w:tc>
      </w:tr>
      <w:tr w:rsidR="001501C1" w:rsidRPr="00C6783E" w:rsidTr="00244BDB">
        <w:tc>
          <w:tcPr>
            <w:tcW w:w="1843" w:type="dxa"/>
            <w:shd w:val="clear" w:color="auto" w:fill="auto"/>
          </w:tcPr>
          <w:p w:rsidR="001501C1" w:rsidRPr="00C6783E" w:rsidRDefault="001501C1" w:rsidP="00244BDB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b w:val="0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b w:val="0"/>
                <w:sz w:val="22"/>
                <w:szCs w:val="22"/>
              </w:rPr>
              <w:t>Level:</w:t>
            </w:r>
          </w:p>
        </w:tc>
        <w:tc>
          <w:tcPr>
            <w:tcW w:w="7513" w:type="dxa"/>
            <w:gridSpan w:val="2"/>
          </w:tcPr>
          <w:p w:rsidR="001501C1" w:rsidRPr="00C6783E" w:rsidRDefault="004B3BDB" w:rsidP="00244BDB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b/>
                <w:sz w:val="22"/>
                <w:szCs w:val="22"/>
              </w:rPr>
              <w:t>2</w:t>
            </w:r>
          </w:p>
        </w:tc>
      </w:tr>
      <w:tr w:rsidR="001501C1" w:rsidRPr="00C6783E" w:rsidTr="00244BDB">
        <w:tc>
          <w:tcPr>
            <w:tcW w:w="1843" w:type="dxa"/>
            <w:shd w:val="clear" w:color="auto" w:fill="auto"/>
          </w:tcPr>
          <w:p w:rsidR="001501C1" w:rsidRPr="00C6783E" w:rsidRDefault="001501C1" w:rsidP="00244BDB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b w:val="0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b w:val="0"/>
                <w:sz w:val="22"/>
                <w:szCs w:val="22"/>
              </w:rPr>
              <w:t>Credit value:</w:t>
            </w:r>
          </w:p>
        </w:tc>
        <w:tc>
          <w:tcPr>
            <w:tcW w:w="7513" w:type="dxa"/>
            <w:gridSpan w:val="2"/>
          </w:tcPr>
          <w:p w:rsidR="001501C1" w:rsidRPr="00C6783E" w:rsidRDefault="004B3BDB" w:rsidP="00244BDB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1501C1" w:rsidRPr="00C6783E" w:rsidTr="00244BDB">
        <w:trPr>
          <w:trHeight w:val="70"/>
        </w:trPr>
        <w:tc>
          <w:tcPr>
            <w:tcW w:w="4284" w:type="dxa"/>
            <w:gridSpan w:val="2"/>
            <w:shd w:val="clear" w:color="auto" w:fill="auto"/>
          </w:tcPr>
          <w:p w:rsidR="001501C1" w:rsidRPr="00C6783E" w:rsidRDefault="00244BDB" w:rsidP="00244BDB">
            <w:pPr>
              <w:pStyle w:val="TableColumnHeader"/>
              <w:spacing w:before="60" w:after="6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 xml:space="preserve">Learning outcomes - </w:t>
            </w:r>
            <w:r w:rsidR="001501C1" w:rsidRPr="00534848">
              <w:rPr>
                <w:rFonts w:asciiTheme="minorHAnsi" w:hAnsiTheme="minorHAnsi" w:cs="Gill Sans MT"/>
                <w:iCs/>
                <w:sz w:val="22"/>
                <w:szCs w:val="22"/>
              </w:rPr>
              <w:t>The learner will:</w:t>
            </w:r>
          </w:p>
        </w:tc>
        <w:tc>
          <w:tcPr>
            <w:tcW w:w="5072" w:type="dxa"/>
            <w:shd w:val="clear" w:color="auto" w:fill="auto"/>
          </w:tcPr>
          <w:p w:rsidR="001501C1" w:rsidRPr="00C6783E" w:rsidRDefault="00244BDB" w:rsidP="00244BDB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 xml:space="preserve">Assessment criteria - </w:t>
            </w:r>
            <w:r w:rsidR="001501C1" w:rsidRPr="00534848">
              <w:rPr>
                <w:rFonts w:asciiTheme="minorHAnsi" w:hAnsiTheme="minorHAnsi" w:cs="Gill Sans MT"/>
                <w:iCs/>
                <w:sz w:val="22"/>
                <w:szCs w:val="22"/>
              </w:rPr>
              <w:t>The learner can:</w:t>
            </w:r>
          </w:p>
        </w:tc>
      </w:tr>
      <w:tr w:rsidR="001501C1" w:rsidRPr="00C6783E" w:rsidTr="00244BDB">
        <w:trPr>
          <w:cantSplit/>
        </w:trPr>
        <w:tc>
          <w:tcPr>
            <w:tcW w:w="4284" w:type="dxa"/>
            <w:gridSpan w:val="2"/>
          </w:tcPr>
          <w:p w:rsidR="001501C1" w:rsidRPr="00C6783E" w:rsidRDefault="001501C1" w:rsidP="00244BDB">
            <w:pPr>
              <w:pStyle w:val="TableListNumber"/>
              <w:numPr>
                <w:ilvl w:val="0"/>
                <w:numId w:val="11"/>
              </w:numPr>
              <w:spacing w:after="120"/>
              <w:ind w:left="680" w:hanging="646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 xml:space="preserve">Understand electrical </w:t>
            </w:r>
            <w:r w:rsidR="004B3BDB" w:rsidRPr="00C6783E">
              <w:rPr>
                <w:rFonts w:asciiTheme="minorHAnsi" w:hAnsiTheme="minorHAnsi" w:cs="Gill Sans MT"/>
                <w:sz w:val="22"/>
                <w:szCs w:val="22"/>
              </w:rPr>
              <w:t>plant components</w:t>
            </w:r>
          </w:p>
        </w:tc>
        <w:tc>
          <w:tcPr>
            <w:tcW w:w="5072" w:type="dxa"/>
          </w:tcPr>
          <w:p w:rsidR="001501C1" w:rsidRPr="00C6783E" w:rsidRDefault="004B3BDB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Identify the main components fitted to main switchboard</w:t>
            </w:r>
          </w:p>
          <w:p w:rsidR="00921DE9" w:rsidRPr="00C6783E" w:rsidRDefault="004B3BDB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 xml:space="preserve">Describe the </w:t>
            </w:r>
            <w:r w:rsidR="00921DE9" w:rsidRPr="00C6783E">
              <w:rPr>
                <w:rFonts w:asciiTheme="minorHAnsi" w:hAnsiTheme="minorHAnsi" w:cs="Gill Sans MT"/>
              </w:rPr>
              <w:t xml:space="preserve">types and </w:t>
            </w:r>
            <w:r w:rsidRPr="00C6783E">
              <w:rPr>
                <w:rFonts w:asciiTheme="minorHAnsi" w:hAnsiTheme="minorHAnsi" w:cs="Gill Sans MT"/>
              </w:rPr>
              <w:t>function of switchboard protection devices</w:t>
            </w:r>
            <w:r w:rsidR="001501C1" w:rsidRPr="00C6783E">
              <w:rPr>
                <w:rFonts w:asciiTheme="minorHAnsi" w:hAnsiTheme="minorHAnsi" w:cs="Gill Sans MT"/>
              </w:rPr>
              <w:t>.</w:t>
            </w:r>
          </w:p>
          <w:p w:rsidR="001501C1" w:rsidRPr="00C6783E" w:rsidRDefault="004B3BDB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List the rules pertaining to emergency power supplies</w:t>
            </w:r>
          </w:p>
          <w:p w:rsidR="004B3BDB" w:rsidRPr="00C6783E" w:rsidRDefault="004B3BDB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Describe the shore power connection unit</w:t>
            </w:r>
            <w:r w:rsidR="00033C66" w:rsidRPr="00C6783E">
              <w:rPr>
                <w:rFonts w:asciiTheme="minorHAnsi" w:hAnsiTheme="minorHAnsi" w:cs="Gill Sans MT"/>
              </w:rPr>
              <w:t xml:space="preserve"> </w:t>
            </w:r>
          </w:p>
          <w:p w:rsidR="004B3BDB" w:rsidRPr="00C6783E" w:rsidRDefault="00921DE9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 xml:space="preserve">List the essential and non-essential consumers fitted to a switchboard </w:t>
            </w:r>
            <w:r w:rsidR="004B3BDB" w:rsidRPr="00C6783E">
              <w:rPr>
                <w:rFonts w:asciiTheme="minorHAnsi" w:hAnsiTheme="minorHAnsi" w:cs="Gill Sans MT"/>
              </w:rPr>
              <w:t xml:space="preserve"> </w:t>
            </w:r>
          </w:p>
          <w:p w:rsidR="00921DE9" w:rsidRPr="00C6783E" w:rsidRDefault="00921DE9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Describe the construction and operation of 3 and sing</w:t>
            </w:r>
            <w:r w:rsidR="00052178" w:rsidRPr="00C6783E">
              <w:rPr>
                <w:rFonts w:asciiTheme="minorHAnsi" w:hAnsiTheme="minorHAnsi" w:cs="Gill Sans MT"/>
              </w:rPr>
              <w:t>l</w:t>
            </w:r>
            <w:r w:rsidRPr="00C6783E">
              <w:rPr>
                <w:rFonts w:asciiTheme="minorHAnsi" w:hAnsiTheme="minorHAnsi" w:cs="Gill Sans MT"/>
              </w:rPr>
              <w:t>e phase AC motors</w:t>
            </w:r>
          </w:p>
          <w:p w:rsidR="001501C1" w:rsidRPr="00C6783E" w:rsidRDefault="00921DE9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Describe the construction and testing of storage batteries</w:t>
            </w:r>
          </w:p>
          <w:p w:rsidR="00033C66" w:rsidRPr="00C6783E" w:rsidRDefault="00033C66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List the main characteristics of insulated neutral and earthed neutral distribution systems</w:t>
            </w:r>
          </w:p>
        </w:tc>
      </w:tr>
      <w:tr w:rsidR="001501C1" w:rsidRPr="00C6783E" w:rsidTr="00244BDB">
        <w:trPr>
          <w:cantSplit/>
        </w:trPr>
        <w:tc>
          <w:tcPr>
            <w:tcW w:w="4284" w:type="dxa"/>
            <w:gridSpan w:val="2"/>
          </w:tcPr>
          <w:p w:rsidR="001501C1" w:rsidRPr="00C6783E" w:rsidRDefault="00921DE9" w:rsidP="00244BDB">
            <w:pPr>
              <w:pStyle w:val="TableListNumber"/>
              <w:numPr>
                <w:ilvl w:val="0"/>
                <w:numId w:val="11"/>
              </w:numPr>
              <w:spacing w:after="120"/>
              <w:ind w:left="680" w:hanging="646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Understand electrical plant operations</w:t>
            </w:r>
          </w:p>
        </w:tc>
        <w:tc>
          <w:tcPr>
            <w:tcW w:w="5072" w:type="dxa"/>
          </w:tcPr>
          <w:p w:rsidR="001501C1" w:rsidRPr="00C6783E" w:rsidRDefault="00921DE9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5" w:hanging="539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Describe the role of earth lamps / detection systems</w:t>
            </w:r>
          </w:p>
          <w:p w:rsidR="001501C1" w:rsidRPr="00C6783E" w:rsidRDefault="00921DE9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5" w:hanging="539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Describe how earth fault tracing is undertaken to locate a fault</w:t>
            </w:r>
          </w:p>
          <w:p w:rsidR="00921DE9" w:rsidRPr="00C6783E" w:rsidRDefault="00921DE9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5" w:hanging="539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Describe the synchronisation and load sharing operations between two generators</w:t>
            </w:r>
          </w:p>
          <w:p w:rsidR="001501C1" w:rsidRPr="00C6783E" w:rsidRDefault="00033C66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5" w:hanging="539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Describe the operation of a range of motor starters</w:t>
            </w:r>
          </w:p>
          <w:p w:rsidR="00033C66" w:rsidRPr="00C6783E" w:rsidRDefault="00033C66" w:rsidP="00244BDB">
            <w:pPr>
              <w:pStyle w:val="ListNumber"/>
              <w:numPr>
                <w:ilvl w:val="1"/>
                <w:numId w:val="11"/>
              </w:numPr>
              <w:spacing w:before="40" w:after="40"/>
              <w:ind w:left="545" w:hanging="539"/>
              <w:jc w:val="left"/>
              <w:rPr>
                <w:rFonts w:asciiTheme="minorHAnsi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 xml:space="preserve">Describe the safe connection sequence of a shore power connection unit </w:t>
            </w:r>
          </w:p>
        </w:tc>
      </w:tr>
      <w:tr w:rsidR="001501C1" w:rsidRPr="00C6783E" w:rsidTr="00244BDB">
        <w:tc>
          <w:tcPr>
            <w:tcW w:w="4284" w:type="dxa"/>
            <w:gridSpan w:val="2"/>
            <w:tcBorders>
              <w:right w:val="nil"/>
            </w:tcBorders>
            <w:shd w:val="clear" w:color="auto" w:fill="auto"/>
          </w:tcPr>
          <w:p w:rsidR="001501C1" w:rsidRPr="00C6783E" w:rsidRDefault="001501C1" w:rsidP="00244BDB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Gill Sans MT"/>
                <w:b/>
                <w:bCs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072" w:type="dxa"/>
            <w:tcBorders>
              <w:left w:val="nil"/>
            </w:tcBorders>
            <w:shd w:val="clear" w:color="auto" w:fill="auto"/>
          </w:tcPr>
          <w:p w:rsidR="001501C1" w:rsidRPr="00C6783E" w:rsidRDefault="001501C1" w:rsidP="00244BDB">
            <w:pPr>
              <w:pStyle w:val="TableText"/>
              <w:spacing w:before="60" w:after="60" w:line="240" w:lineRule="auto"/>
              <w:ind w:left="185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</w:p>
        </w:tc>
      </w:tr>
      <w:tr w:rsidR="001501C1" w:rsidRPr="00C6783E" w:rsidTr="00244BDB">
        <w:tc>
          <w:tcPr>
            <w:tcW w:w="4284" w:type="dxa"/>
            <w:gridSpan w:val="2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072" w:type="dxa"/>
          </w:tcPr>
          <w:p w:rsidR="001501C1" w:rsidRPr="00C6783E" w:rsidRDefault="00244BDB" w:rsidP="00244BDB">
            <w:pPr>
              <w:spacing w:before="20" w:after="20"/>
              <w:rPr>
                <w:rFonts w:asciiTheme="minorHAnsi" w:hAnsiTheme="minorHAnsi" w:cs="Gill Sans MT"/>
                <w:i/>
                <w:iCs/>
              </w:rPr>
            </w:pPr>
            <w:r w:rsidRPr="00C6783E">
              <w:rPr>
                <w:rFonts w:asciiTheme="minorHAnsi" w:hAnsiTheme="minorHAnsi" w:cs="Gill Sans MT"/>
              </w:rPr>
              <w:t>T</w:t>
            </w:r>
            <w:r w:rsidR="001501C1" w:rsidRPr="00C6783E">
              <w:rPr>
                <w:rFonts w:asciiTheme="minorHAnsi" w:hAnsiTheme="minorHAnsi" w:cs="Gill Sans MT"/>
              </w:rPr>
              <w:t>o develop the knowledge and understanding of basic electrical concepts, magnetic and electromagnetic theory in a marine engineering context</w:t>
            </w:r>
          </w:p>
        </w:tc>
      </w:tr>
      <w:tr w:rsidR="001501C1" w:rsidRPr="00C6783E" w:rsidTr="00244BDB">
        <w:tc>
          <w:tcPr>
            <w:tcW w:w="4284" w:type="dxa"/>
            <w:gridSpan w:val="2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072" w:type="dxa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ind w:left="185"/>
              <w:rPr>
                <w:rFonts w:asciiTheme="minorHAnsi" w:hAnsiTheme="minorHAnsi" w:cs="Gill Sans MT"/>
                <w:sz w:val="22"/>
                <w:szCs w:val="22"/>
              </w:rPr>
            </w:pPr>
          </w:p>
        </w:tc>
      </w:tr>
      <w:tr w:rsidR="001501C1" w:rsidRPr="00C6783E" w:rsidTr="00244BDB">
        <w:trPr>
          <w:cantSplit/>
        </w:trPr>
        <w:tc>
          <w:tcPr>
            <w:tcW w:w="4284" w:type="dxa"/>
            <w:gridSpan w:val="2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072" w:type="dxa"/>
          </w:tcPr>
          <w:p w:rsidR="004B3BDB" w:rsidRPr="00C6783E" w:rsidRDefault="001501C1" w:rsidP="00244BDB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 xml:space="preserve">MNTB NOS </w:t>
            </w:r>
          </w:p>
          <w:p w:rsidR="001501C1" w:rsidRPr="00C6783E" w:rsidRDefault="001501C1" w:rsidP="00244BDB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C01 Monitor and Operate Engine Room Machinery</w:t>
            </w:r>
          </w:p>
          <w:p w:rsidR="001501C1" w:rsidRPr="00C6783E" w:rsidRDefault="001501C1" w:rsidP="00244BDB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C13 Operate and adjust vessel electrical equipment</w:t>
            </w:r>
          </w:p>
        </w:tc>
      </w:tr>
      <w:tr w:rsidR="001501C1" w:rsidRPr="00C6783E" w:rsidTr="00244BDB">
        <w:tc>
          <w:tcPr>
            <w:tcW w:w="4284" w:type="dxa"/>
            <w:gridSpan w:val="2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072" w:type="dxa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1501C1" w:rsidRPr="00C6783E" w:rsidTr="00244BDB">
        <w:tc>
          <w:tcPr>
            <w:tcW w:w="4284" w:type="dxa"/>
            <w:gridSpan w:val="2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072" w:type="dxa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ind w:left="185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</w:p>
        </w:tc>
      </w:tr>
      <w:tr w:rsidR="001501C1" w:rsidRPr="00C6783E" w:rsidTr="00244BDB">
        <w:tc>
          <w:tcPr>
            <w:tcW w:w="4284" w:type="dxa"/>
            <w:gridSpan w:val="2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072" w:type="dxa"/>
          </w:tcPr>
          <w:p w:rsidR="001501C1" w:rsidRPr="00C6783E" w:rsidRDefault="001501C1" w:rsidP="00244BDB">
            <w:pPr>
              <w:pStyle w:val="TableText"/>
              <w:spacing w:before="20" w:after="20" w:line="240" w:lineRule="auto"/>
              <w:ind w:left="185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</w:p>
        </w:tc>
      </w:tr>
      <w:tr w:rsidR="004B3BDB" w:rsidRPr="00C6783E" w:rsidTr="00244BDB">
        <w:tc>
          <w:tcPr>
            <w:tcW w:w="4284" w:type="dxa"/>
            <w:gridSpan w:val="2"/>
          </w:tcPr>
          <w:p w:rsidR="004B3BDB" w:rsidRPr="00C6783E" w:rsidRDefault="004B3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lastRenderedPageBreak/>
              <w:t>Location of the unit within the subject/sector classification system</w:t>
            </w:r>
          </w:p>
        </w:tc>
        <w:tc>
          <w:tcPr>
            <w:tcW w:w="5072" w:type="dxa"/>
          </w:tcPr>
          <w:p w:rsidR="004B3BDB" w:rsidRPr="00C6783E" w:rsidRDefault="004B3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Transportation</w:t>
            </w:r>
            <w:r w:rsidR="00244BDB" w:rsidRPr="00C6783E">
              <w:rPr>
                <w:rFonts w:asciiTheme="minorHAnsi" w:hAnsiTheme="minorHAnsi" w:cs="Gill Sans MT"/>
                <w:sz w:val="22"/>
                <w:szCs w:val="22"/>
              </w:rPr>
              <w:t xml:space="preserve"> Operations and Maintenance</w:t>
            </w:r>
          </w:p>
        </w:tc>
      </w:tr>
      <w:tr w:rsidR="004B3BDB" w:rsidRPr="00C6783E" w:rsidTr="00244BDB">
        <w:tc>
          <w:tcPr>
            <w:tcW w:w="4284" w:type="dxa"/>
            <w:gridSpan w:val="2"/>
          </w:tcPr>
          <w:p w:rsidR="004B3BDB" w:rsidRPr="00C6783E" w:rsidRDefault="004B3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072" w:type="dxa"/>
          </w:tcPr>
          <w:p w:rsidR="004B3BDB" w:rsidRPr="00C6783E" w:rsidRDefault="004B3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4B3BDB" w:rsidRPr="00C6783E" w:rsidTr="00244BDB">
        <w:tc>
          <w:tcPr>
            <w:tcW w:w="4284" w:type="dxa"/>
            <w:gridSpan w:val="2"/>
          </w:tcPr>
          <w:p w:rsidR="004B3BDB" w:rsidRPr="00C6783E" w:rsidRDefault="004B3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072" w:type="dxa"/>
          </w:tcPr>
          <w:p w:rsidR="004B3BDB" w:rsidRPr="00C6783E" w:rsidRDefault="00244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  <w:highlight w:val="yellow"/>
              </w:rPr>
              <w:t>XX</w:t>
            </w:r>
            <w:r w:rsidR="00C6783E" w:rsidRPr="00C6783E">
              <w:rPr>
                <w:rFonts w:asciiTheme="minorHAnsi" w:hAnsiTheme="minorHAnsi" w:cs="Gill Sans MT"/>
                <w:sz w:val="22"/>
                <w:szCs w:val="22"/>
              </w:rPr>
              <w:t xml:space="preserve"> 2016</w:t>
            </w:r>
          </w:p>
        </w:tc>
      </w:tr>
      <w:tr w:rsidR="00244BDB" w:rsidRPr="00C6783E" w:rsidTr="00244BDB">
        <w:tc>
          <w:tcPr>
            <w:tcW w:w="4284" w:type="dxa"/>
            <w:gridSpan w:val="2"/>
          </w:tcPr>
          <w:p w:rsidR="00244BDB" w:rsidRPr="00C6783E" w:rsidRDefault="00244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072" w:type="dxa"/>
          </w:tcPr>
          <w:p w:rsidR="00244BDB" w:rsidRPr="00C6783E" w:rsidRDefault="00244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  <w:highlight w:val="yellow"/>
              </w:rPr>
              <w:t>XX</w:t>
            </w:r>
            <w:r w:rsidR="00C6783E" w:rsidRPr="00C6783E">
              <w:rPr>
                <w:rFonts w:asciiTheme="minorHAnsi" w:hAnsiTheme="minorHAnsi" w:cs="Gill Sans MT"/>
                <w:sz w:val="22"/>
                <w:szCs w:val="22"/>
              </w:rPr>
              <w:t xml:space="preserve"> 2016</w:t>
            </w:r>
          </w:p>
        </w:tc>
      </w:tr>
      <w:tr w:rsidR="004B3BDB" w:rsidRPr="00C6783E" w:rsidTr="00244BDB">
        <w:tc>
          <w:tcPr>
            <w:tcW w:w="4284" w:type="dxa"/>
            <w:gridSpan w:val="2"/>
          </w:tcPr>
          <w:p w:rsidR="004B3BDB" w:rsidRPr="00C6783E" w:rsidRDefault="004B3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072" w:type="dxa"/>
          </w:tcPr>
          <w:p w:rsidR="004B3BDB" w:rsidRPr="00C6783E" w:rsidRDefault="004B3BDB" w:rsidP="00244BDB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C6783E">
              <w:rPr>
                <w:rFonts w:asciiTheme="minorHAnsi" w:hAnsiTheme="minorHAnsi" w:cs="Gill Sans MT"/>
                <w:sz w:val="22"/>
                <w:szCs w:val="22"/>
              </w:rPr>
              <w:t>30</w:t>
            </w:r>
          </w:p>
        </w:tc>
      </w:tr>
    </w:tbl>
    <w:p w:rsidR="001501C1" w:rsidRPr="00C6783E" w:rsidRDefault="001501C1">
      <w:pPr>
        <w:rPr>
          <w:rFonts w:asciiTheme="minorHAnsi" w:hAnsiTheme="minorHAnsi" w:cs="Gill Sans MT"/>
          <w:color w:val="000080"/>
        </w:rPr>
      </w:pPr>
    </w:p>
    <w:sectPr w:rsidR="001501C1" w:rsidRPr="00C6783E" w:rsidSect="00244BDB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85" w:rsidRDefault="00F32385">
      <w:r>
        <w:separator/>
      </w:r>
    </w:p>
  </w:endnote>
  <w:endnote w:type="continuationSeparator" w:id="0">
    <w:p w:rsidR="00F32385" w:rsidRDefault="00F3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1C1" w:rsidRDefault="001501C1" w:rsidP="00244BDB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Fonts w:ascii="Calibri" w:hAnsi="Calibri" w:cs="Calibri"/>
      </w:rPr>
    </w:pPr>
    <w:r>
      <w:rPr>
        <w:rFonts w:ascii="Calibri" w:hAnsi="Calibri" w:cs="Calibri"/>
      </w:rPr>
      <w:t>Maritime Skills Alliance:</w:t>
    </w:r>
    <w:r>
      <w:rPr>
        <w:rFonts w:ascii="Calibri" w:hAnsi="Calibri" w:cs="Calibri"/>
      </w:rPr>
      <w:tab/>
      <w:t xml:space="preserve">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>
      <w:rPr>
        <w:rFonts w:ascii="Calibri" w:hAnsi="Calibri" w:cs="Calibri"/>
      </w:rPr>
      <w:fldChar w:fldCharType="separate"/>
    </w:r>
    <w:r w:rsidR="004150FC">
      <w:rPr>
        <w:rFonts w:ascii="Calibri" w:hAnsi="Calibri" w:cs="Calibri"/>
        <w:noProof/>
      </w:rPr>
      <w:t>1</w:t>
    </w:r>
    <w:r>
      <w:rPr>
        <w:rFonts w:ascii="Calibri" w:hAnsi="Calibri" w:cs="Calibri"/>
      </w:rPr>
      <w:fldChar w:fldCharType="end"/>
    </w:r>
  </w:p>
  <w:p w:rsidR="001501C1" w:rsidRDefault="00150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85" w:rsidRDefault="00F32385">
      <w:r>
        <w:separator/>
      </w:r>
    </w:p>
  </w:footnote>
  <w:footnote w:type="continuationSeparator" w:id="0">
    <w:p w:rsidR="00F32385" w:rsidRDefault="00F3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436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 w15:restartNumberingAfterBreak="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  <w:num w:numId="16">
    <w:abstractNumId w:val="0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C1"/>
    <w:rsid w:val="0001193C"/>
    <w:rsid w:val="00033C66"/>
    <w:rsid w:val="00052178"/>
    <w:rsid w:val="000F0D8F"/>
    <w:rsid w:val="00112264"/>
    <w:rsid w:val="001501C1"/>
    <w:rsid w:val="00244BDB"/>
    <w:rsid w:val="002614A3"/>
    <w:rsid w:val="00270CE5"/>
    <w:rsid w:val="00271FD9"/>
    <w:rsid w:val="00312A69"/>
    <w:rsid w:val="00347E2F"/>
    <w:rsid w:val="004150FC"/>
    <w:rsid w:val="00451985"/>
    <w:rsid w:val="004B3BDB"/>
    <w:rsid w:val="00534848"/>
    <w:rsid w:val="006911A9"/>
    <w:rsid w:val="007179DC"/>
    <w:rsid w:val="007A2612"/>
    <w:rsid w:val="00921DE9"/>
    <w:rsid w:val="00AD5129"/>
    <w:rsid w:val="00B06999"/>
    <w:rsid w:val="00C570C4"/>
    <w:rsid w:val="00C6783E"/>
    <w:rsid w:val="00F3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C9908E4-516B-4007-B5B7-821D8EB1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numId w:val="13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pPr>
      <w:numPr>
        <w:numId w:val="9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Pr>
      <w:b/>
      <w:bCs/>
    </w:rPr>
  </w:style>
  <w:style w:type="paragraph" w:customStyle="1" w:styleId="Knowledge">
    <w:name w:val="Knowledge"/>
    <w:basedOn w:val="Normal"/>
    <w:uiPriority w:val="99"/>
    <w:pPr>
      <w:spacing w:before="120" w:after="120"/>
    </w:pPr>
  </w:style>
  <w:style w:type="paragraph" w:styleId="ListNumber">
    <w:name w:val="List Number"/>
    <w:basedOn w:val="Normal"/>
    <w:uiPriority w:val="99"/>
    <w:pPr>
      <w:numPr>
        <w:ilvl w:val="1"/>
        <w:numId w:val="10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Arial" w:hAnsi="Arial" w:cs="Arial"/>
      <w:lang w:eastAsia="en-US"/>
    </w:rPr>
  </w:style>
  <w:style w:type="character" w:styleId="CommentReference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1833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&lt;arabianhorse&gt;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My Computer</dc:creator>
  <cp:lastModifiedBy>Iain Mackinnon</cp:lastModifiedBy>
  <cp:revision>3</cp:revision>
  <dcterms:created xsi:type="dcterms:W3CDTF">2016-07-28T18:15:00Z</dcterms:created>
  <dcterms:modified xsi:type="dcterms:W3CDTF">2016-07-28T18:16:00Z</dcterms:modified>
</cp:coreProperties>
</file>